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782"/>
        <w:gridCol w:w="3060"/>
        <w:gridCol w:w="2700"/>
        <w:gridCol w:w="1980"/>
      </w:tblGrid>
      <w:tr w:rsidR="00223BBA" w:rsidTr="0099784B">
        <w:tc>
          <w:tcPr>
            <w:tcW w:w="1098" w:type="dxa"/>
          </w:tcPr>
          <w:p w:rsidR="00223BBA" w:rsidRDefault="00223BBA" w:rsidP="00223B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23BBA" w:rsidRDefault="00223BBA" w:rsidP="00223B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223BBA" w:rsidRDefault="00223BBA" w:rsidP="00223B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23BBA" w:rsidRDefault="00223BBA" w:rsidP="00223B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23BBA" w:rsidRDefault="00223BBA" w:rsidP="00223B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23BBA" w:rsidRPr="00223BBA" w:rsidTr="0099784B">
        <w:tc>
          <w:tcPr>
            <w:tcW w:w="1098" w:type="dxa"/>
          </w:tcPr>
          <w:p w:rsidR="00223BBA" w:rsidRPr="00223BBA" w:rsidRDefault="00223BBA" w:rsidP="00223BB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23BBA">
              <w:rPr>
                <w:rFonts w:eastAsia="Times New Roman" w:cs="Times New Roman"/>
                <w:b/>
                <w:bCs/>
                <w:sz w:val="18"/>
                <w:szCs w:val="18"/>
              </w:rPr>
              <w:t>Thesis</w:t>
            </w:r>
          </w:p>
        </w:tc>
        <w:tc>
          <w:tcPr>
            <w:tcW w:w="2700" w:type="dxa"/>
          </w:tcPr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 w:rsidRPr="00223BBA">
              <w:rPr>
                <w:rFonts w:eastAsia="Times New Roman" w:cs="Times New Roman"/>
                <w:bCs/>
                <w:sz w:val="18"/>
                <w:szCs w:val="18"/>
              </w:rPr>
              <w:t>Although-nevertheless format</w:t>
            </w:r>
          </w:p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 w:rsidRPr="00223BBA">
              <w:rPr>
                <w:rFonts w:eastAsia="Times New Roman" w:cs="Times New Roman"/>
                <w:bCs/>
                <w:sz w:val="18"/>
                <w:szCs w:val="18"/>
              </w:rPr>
              <w:t>Two reasons in the “although” and two in “nevertheless”</w:t>
            </w:r>
          </w:p>
        </w:tc>
        <w:tc>
          <w:tcPr>
            <w:tcW w:w="3060" w:type="dxa"/>
          </w:tcPr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 w:rsidRPr="00223BBA">
              <w:rPr>
                <w:rFonts w:eastAsia="Times New Roman" w:cs="Times New Roman"/>
                <w:bCs/>
                <w:sz w:val="18"/>
                <w:szCs w:val="18"/>
              </w:rPr>
              <w:t>Although-nevertheless format</w:t>
            </w:r>
          </w:p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 w:rsidRPr="00223BBA">
              <w:rPr>
                <w:rFonts w:eastAsia="Times New Roman" w:cs="Times New Roman"/>
                <w:bCs/>
                <w:sz w:val="18"/>
                <w:szCs w:val="18"/>
              </w:rPr>
              <w:t>At least one</w:t>
            </w:r>
            <w:r w:rsidRPr="00223BBA">
              <w:rPr>
                <w:rFonts w:eastAsia="Times New Roman" w:cs="Times New Roman"/>
                <w:bCs/>
                <w:sz w:val="18"/>
                <w:szCs w:val="18"/>
              </w:rPr>
              <w:t xml:space="preserve"> reason in the “although</w:t>
            </w:r>
            <w:r w:rsidRPr="00223BBA">
              <w:rPr>
                <w:rFonts w:eastAsia="Times New Roman" w:cs="Times New Roman"/>
                <w:bCs/>
                <w:sz w:val="18"/>
                <w:szCs w:val="18"/>
              </w:rPr>
              <w:t xml:space="preserve">” and </w:t>
            </w:r>
            <w:r w:rsidRPr="00223BBA">
              <w:rPr>
                <w:rFonts w:eastAsia="Times New Roman" w:cs="Times New Roman"/>
                <w:bCs/>
                <w:sz w:val="18"/>
                <w:szCs w:val="18"/>
              </w:rPr>
              <w:t>in “nevertheless”</w:t>
            </w:r>
          </w:p>
        </w:tc>
        <w:tc>
          <w:tcPr>
            <w:tcW w:w="2700" w:type="dxa"/>
          </w:tcPr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 w:rsidRPr="00223BBA">
              <w:rPr>
                <w:rFonts w:eastAsia="Times New Roman" w:cs="Times New Roman"/>
                <w:bCs/>
                <w:sz w:val="18"/>
                <w:szCs w:val="18"/>
              </w:rPr>
              <w:t>Did not follow format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:rsidR="00223BBA" w:rsidRPr="00223BBA" w:rsidRDefault="00223BBA" w:rsidP="00223BBA">
            <w:pPr>
              <w:pStyle w:val="ListParagraph"/>
              <w:ind w:left="16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223BBA" w:rsidRPr="00223BBA" w:rsidTr="0099784B">
        <w:tc>
          <w:tcPr>
            <w:tcW w:w="1098" w:type="dxa"/>
          </w:tcPr>
          <w:p w:rsidR="00223BBA" w:rsidRPr="00223BBA" w:rsidRDefault="00223BBA" w:rsidP="00223BB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Topics</w:t>
            </w:r>
          </w:p>
        </w:tc>
        <w:tc>
          <w:tcPr>
            <w:tcW w:w="2700" w:type="dxa"/>
          </w:tcPr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 w:rsidRPr="00223BBA">
              <w:rPr>
                <w:rFonts w:eastAsia="Times New Roman" w:cs="Times New Roman"/>
                <w:bCs/>
                <w:sz w:val="18"/>
                <w:szCs w:val="18"/>
              </w:rPr>
              <w:t>Began with transitional word</w:t>
            </w:r>
          </w:p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 w:rsidRPr="00223BBA">
              <w:rPr>
                <w:rFonts w:eastAsia="Times New Roman" w:cs="Times New Roman"/>
                <w:bCs/>
                <w:sz w:val="18"/>
                <w:szCs w:val="18"/>
              </w:rPr>
              <w:t>Matched the thesis</w:t>
            </w:r>
          </w:p>
        </w:tc>
        <w:tc>
          <w:tcPr>
            <w:tcW w:w="3060" w:type="dxa"/>
            <w:shd w:val="clear" w:color="auto" w:fill="7F7F7F" w:themeFill="text1" w:themeFillTint="80"/>
          </w:tcPr>
          <w:p w:rsidR="00223BBA" w:rsidRPr="00223BBA" w:rsidRDefault="00223BBA" w:rsidP="00223BBA">
            <w:pPr>
              <w:pStyle w:val="ListParagraph"/>
              <w:ind w:left="16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 w:rsidRPr="00223BBA">
              <w:rPr>
                <w:rFonts w:eastAsia="Times New Roman" w:cs="Times New Roman"/>
                <w:bCs/>
                <w:sz w:val="18"/>
                <w:szCs w:val="18"/>
              </w:rPr>
              <w:t>Did not match thesis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:rsidR="00223BBA" w:rsidRPr="00223BBA" w:rsidRDefault="00223BBA" w:rsidP="00223BBA">
            <w:pPr>
              <w:pStyle w:val="ListParagraph"/>
              <w:ind w:left="16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223BBA" w:rsidRPr="00223BBA" w:rsidTr="0099784B">
        <w:tc>
          <w:tcPr>
            <w:tcW w:w="1098" w:type="dxa"/>
          </w:tcPr>
          <w:p w:rsidR="00223BBA" w:rsidRPr="00223BBA" w:rsidRDefault="00223BBA" w:rsidP="00223BB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Context</w:t>
            </w:r>
          </w:p>
        </w:tc>
        <w:tc>
          <w:tcPr>
            <w:tcW w:w="2700" w:type="dxa"/>
          </w:tcPr>
          <w:p w:rsid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Purposeful, meaningful, and led skillfully up to the data</w:t>
            </w:r>
          </w:p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Did context as needed for BOTH pieces of data</w:t>
            </w:r>
          </w:p>
        </w:tc>
        <w:tc>
          <w:tcPr>
            <w:tcW w:w="3060" w:type="dxa"/>
          </w:tcPr>
          <w:p w:rsid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Adequately covered the important plot elements leading up to the data</w:t>
            </w:r>
          </w:p>
          <w:p w:rsid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Did context for at least one piece of data and may have needed more for the second data.</w:t>
            </w:r>
          </w:p>
          <w:p w:rsidR="00223BBA" w:rsidRPr="00223BBA" w:rsidRDefault="00223BBA" w:rsidP="00223BBA">
            <w:pPr>
              <w:pStyle w:val="ListParagraph"/>
              <w:ind w:left="16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Disorganized, sketchy, or rambling attempt to give context.  Did not say enough or said too much.</w:t>
            </w:r>
          </w:p>
        </w:tc>
        <w:tc>
          <w:tcPr>
            <w:tcW w:w="1980" w:type="dxa"/>
          </w:tcPr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Was not present or was in the wrong place.</w:t>
            </w:r>
          </w:p>
        </w:tc>
      </w:tr>
      <w:tr w:rsidR="00223BBA" w:rsidRPr="00223BBA" w:rsidTr="0099784B">
        <w:tc>
          <w:tcPr>
            <w:tcW w:w="1098" w:type="dxa"/>
          </w:tcPr>
          <w:p w:rsidR="00223BBA" w:rsidRPr="00223BBA" w:rsidRDefault="00223BBA" w:rsidP="00223BB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700" w:type="dxa"/>
          </w:tcPr>
          <w:p w:rsid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Data was clearly, directly related to the thesis</w:t>
            </w:r>
          </w:p>
          <w:p w:rsid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Each body paragraph contained at least two distinctly different pieces of data</w:t>
            </w:r>
          </w:p>
          <w:p w:rsid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Data was correctly cited</w:t>
            </w:r>
          </w:p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Data was integrated</w:t>
            </w:r>
          </w:p>
        </w:tc>
        <w:tc>
          <w:tcPr>
            <w:tcW w:w="3060" w:type="dxa"/>
          </w:tcPr>
          <w:p w:rsid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Data was related to the thesis</w:t>
            </w:r>
          </w:p>
          <w:p w:rsid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Each body paragraph contained at least two different pieces of data</w:t>
            </w:r>
          </w:p>
          <w:p w:rsid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Data was correctly cited</w:t>
            </w:r>
          </w:p>
          <w:p w:rsid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Data may have been partially integrated, not fully included in the middle of a sentence.</w:t>
            </w:r>
          </w:p>
          <w:p w:rsidR="00223BBA" w:rsidRPr="00223BBA" w:rsidRDefault="00223BBA" w:rsidP="00223BBA">
            <w:pPr>
              <w:pStyle w:val="ListParagraph"/>
              <w:ind w:left="16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223BBA" w:rsidRDefault="0099784B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Fewer than 4 cited data</w:t>
            </w:r>
          </w:p>
          <w:p w:rsidR="0099784B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 w:rsidRPr="0099784B">
              <w:rPr>
                <w:rFonts w:eastAsia="Times New Roman" w:cs="Times New Roman"/>
                <w:bCs/>
                <w:sz w:val="18"/>
                <w:szCs w:val="18"/>
              </w:rPr>
              <w:t xml:space="preserve">Data may not have been relevant to the main idea </w:t>
            </w:r>
          </w:p>
          <w:p w:rsidR="00223BBA" w:rsidRPr="0099784B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 w:rsidRPr="0099784B">
              <w:rPr>
                <w:rFonts w:eastAsia="Times New Roman" w:cs="Times New Roman"/>
                <w:bCs/>
                <w:sz w:val="18"/>
                <w:szCs w:val="18"/>
              </w:rPr>
              <w:t xml:space="preserve">The data may have been “stand-alone” </w:t>
            </w:r>
          </w:p>
          <w:p w:rsid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</w:t>
            </w:r>
            <w:r w:rsidR="0099784B">
              <w:rPr>
                <w:rFonts w:eastAsia="Times New Roman" w:cs="Times New Roman"/>
                <w:bCs/>
                <w:sz w:val="18"/>
                <w:szCs w:val="18"/>
              </w:rPr>
              <w:t>he data may not have been cited or not cited correctly.</w:t>
            </w:r>
          </w:p>
          <w:p w:rsidR="0099784B" w:rsidRPr="00223BBA" w:rsidRDefault="0099784B" w:rsidP="0099784B">
            <w:pPr>
              <w:pStyle w:val="ListParagraph"/>
              <w:ind w:left="16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23BBA" w:rsidRPr="00223BBA" w:rsidRDefault="00223BBA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No data or limited data</w:t>
            </w:r>
          </w:p>
        </w:tc>
      </w:tr>
      <w:tr w:rsidR="00223BBA" w:rsidRPr="00223BBA" w:rsidTr="0099784B">
        <w:tc>
          <w:tcPr>
            <w:tcW w:w="1098" w:type="dxa"/>
          </w:tcPr>
          <w:p w:rsidR="00223BBA" w:rsidRPr="00223BBA" w:rsidRDefault="0099784B" w:rsidP="00223BB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Warrant</w:t>
            </w:r>
          </w:p>
        </w:tc>
        <w:tc>
          <w:tcPr>
            <w:tcW w:w="2700" w:type="dxa"/>
          </w:tcPr>
          <w:p w:rsidR="00223BBA" w:rsidRDefault="0099784B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Author had developed warrants for both pieces of data per paragraph OR an extended, richly detailed warrant addressing both data sources</w:t>
            </w:r>
          </w:p>
          <w:p w:rsidR="0099784B" w:rsidRDefault="0099784B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Correctly used all of the following, and the connection was highly relevant and appropriately chosen, ideally from good literature, history, or film:</w:t>
            </w:r>
          </w:p>
          <w:p w:rsidR="0099784B" w:rsidRDefault="0099784B" w:rsidP="0099784B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In other words</w:t>
            </w:r>
          </w:p>
          <w:p w:rsidR="0099784B" w:rsidRDefault="0099784B" w:rsidP="0099784B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Because/since</w:t>
            </w:r>
          </w:p>
          <w:p w:rsidR="0099784B" w:rsidRPr="00223BBA" w:rsidRDefault="0099784B" w:rsidP="0099784B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Connection</w:t>
            </w:r>
          </w:p>
        </w:tc>
        <w:tc>
          <w:tcPr>
            <w:tcW w:w="3060" w:type="dxa"/>
          </w:tcPr>
          <w:p w:rsidR="00223BBA" w:rsidRDefault="0099784B" w:rsidP="0099784B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Author developed at least one substantial warrant discussing both data sources</w:t>
            </w:r>
          </w:p>
          <w:p w:rsidR="0099784B" w:rsidRPr="00223BBA" w:rsidRDefault="0099784B" w:rsidP="0099784B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Correctly used “In other words,” “because…since” and made a relevant connection.</w:t>
            </w:r>
          </w:p>
        </w:tc>
        <w:tc>
          <w:tcPr>
            <w:tcW w:w="2700" w:type="dxa"/>
          </w:tcPr>
          <w:p w:rsidR="00223BBA" w:rsidRDefault="0099784B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Warrant was underdeveloped and may have consisted of fewer than three sentences.</w:t>
            </w:r>
          </w:p>
          <w:p w:rsidR="0099784B" w:rsidRDefault="0099784B" w:rsidP="0099784B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Author did not address one or more of the following warrant elements: “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In other words,” “because…since” 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or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a relevant connection.</w:t>
            </w:r>
          </w:p>
          <w:p w:rsidR="0099784B" w:rsidRPr="00223BBA" w:rsidRDefault="0099784B" w:rsidP="0099784B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Connection may have been irrelevant </w:t>
            </w:r>
          </w:p>
        </w:tc>
        <w:tc>
          <w:tcPr>
            <w:tcW w:w="1980" w:type="dxa"/>
          </w:tcPr>
          <w:p w:rsidR="00223BBA" w:rsidRPr="00223BBA" w:rsidRDefault="0099784B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Warrant was essentially not present or did not relate significantly to the thesis or topic.</w:t>
            </w:r>
          </w:p>
        </w:tc>
      </w:tr>
      <w:tr w:rsidR="00223BBA" w:rsidRPr="00223BBA" w:rsidTr="0099784B">
        <w:tc>
          <w:tcPr>
            <w:tcW w:w="1098" w:type="dxa"/>
          </w:tcPr>
          <w:p w:rsidR="00223BBA" w:rsidRPr="00223BBA" w:rsidRDefault="0099784B" w:rsidP="00223BBA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Diction and GUMS</w:t>
            </w:r>
          </w:p>
        </w:tc>
        <w:tc>
          <w:tcPr>
            <w:tcW w:w="2700" w:type="dxa"/>
          </w:tcPr>
          <w:p w:rsidR="00223BBA" w:rsidRPr="00223BBA" w:rsidRDefault="0099784B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Outstanding control over all elements of prose, including diction, syntax, and grammar.  Though not flawless, the paper was clearly proofread and carefully composed.</w:t>
            </w:r>
          </w:p>
        </w:tc>
        <w:tc>
          <w:tcPr>
            <w:tcW w:w="3060" w:type="dxa"/>
          </w:tcPr>
          <w:p w:rsidR="00223BBA" w:rsidRPr="00223BBA" w:rsidRDefault="0099784B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Some errors in diction and occasional moments of vagueness (over-used pronouns, fake questions), but overall a solid piece of work.</w:t>
            </w:r>
          </w:p>
        </w:tc>
        <w:tc>
          <w:tcPr>
            <w:tcW w:w="2700" w:type="dxa"/>
          </w:tcPr>
          <w:p w:rsidR="00223BBA" w:rsidRPr="00223BBA" w:rsidRDefault="0099784B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Frequent errors in GUMS and vague language – fake questions, over-used pronouns, and dead words were a feature here.</w:t>
            </w:r>
          </w:p>
        </w:tc>
        <w:tc>
          <w:tcPr>
            <w:tcW w:w="1980" w:type="dxa"/>
          </w:tcPr>
          <w:p w:rsidR="00223BBA" w:rsidRPr="00223BBA" w:rsidRDefault="0099784B" w:rsidP="00223BBA">
            <w:pPr>
              <w:pStyle w:val="ListParagraph"/>
              <w:numPr>
                <w:ilvl w:val="0"/>
                <w:numId w:val="7"/>
              </w:numPr>
              <w:ind w:left="162" w:hanging="97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The prose here contains many flaws in GUMS and clarity.</w:t>
            </w:r>
          </w:p>
        </w:tc>
      </w:tr>
    </w:tbl>
    <w:p w:rsidR="00223BBA" w:rsidRPr="00223BBA" w:rsidRDefault="0099784B" w:rsidP="00997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D2424"/>
          <w:sz w:val="24"/>
          <w:szCs w:val="24"/>
        </w:rPr>
        <w:t xml:space="preserve"> </w:t>
      </w:r>
    </w:p>
    <w:p w:rsidR="00884EC8" w:rsidRDefault="0099784B">
      <w:bookmarkStart w:id="0" w:name="_GoBack"/>
      <w:bookmarkEnd w:id="0"/>
    </w:p>
    <w:sectPr w:rsidR="00884EC8" w:rsidSect="00223B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971"/>
    <w:multiLevelType w:val="hybridMultilevel"/>
    <w:tmpl w:val="4F3C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9A7"/>
    <w:multiLevelType w:val="multilevel"/>
    <w:tmpl w:val="C2EC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96DC3"/>
    <w:multiLevelType w:val="multilevel"/>
    <w:tmpl w:val="4F1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F679C"/>
    <w:multiLevelType w:val="multilevel"/>
    <w:tmpl w:val="54CE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A2F6A"/>
    <w:multiLevelType w:val="multilevel"/>
    <w:tmpl w:val="463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67AEA"/>
    <w:multiLevelType w:val="multilevel"/>
    <w:tmpl w:val="559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844F9"/>
    <w:multiLevelType w:val="multilevel"/>
    <w:tmpl w:val="7716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BA"/>
    <w:rsid w:val="00223BBA"/>
    <w:rsid w:val="0022688F"/>
    <w:rsid w:val="0099784B"/>
    <w:rsid w:val="00C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BBA"/>
    <w:rPr>
      <w:b/>
      <w:bCs/>
    </w:rPr>
  </w:style>
  <w:style w:type="character" w:styleId="Emphasis">
    <w:name w:val="Emphasis"/>
    <w:basedOn w:val="DefaultParagraphFont"/>
    <w:uiPriority w:val="20"/>
    <w:qFormat/>
    <w:rsid w:val="00223BBA"/>
    <w:rPr>
      <w:i/>
      <w:iCs/>
    </w:rPr>
  </w:style>
  <w:style w:type="table" w:styleId="TableGrid">
    <w:name w:val="Table Grid"/>
    <w:basedOn w:val="TableNormal"/>
    <w:uiPriority w:val="59"/>
    <w:rsid w:val="0022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BBA"/>
    <w:rPr>
      <w:b/>
      <w:bCs/>
    </w:rPr>
  </w:style>
  <w:style w:type="character" w:styleId="Emphasis">
    <w:name w:val="Emphasis"/>
    <w:basedOn w:val="DefaultParagraphFont"/>
    <w:uiPriority w:val="20"/>
    <w:qFormat/>
    <w:rsid w:val="00223BBA"/>
    <w:rPr>
      <w:i/>
      <w:iCs/>
    </w:rPr>
  </w:style>
  <w:style w:type="table" w:styleId="TableGrid">
    <w:name w:val="Table Grid"/>
    <w:basedOn w:val="TableNormal"/>
    <w:uiPriority w:val="59"/>
    <w:rsid w:val="0022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055F-44D1-41BF-B7BA-EF375A43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cp:lastPrinted>2015-03-09T20:21:00Z</cp:lastPrinted>
  <dcterms:created xsi:type="dcterms:W3CDTF">2015-03-09T20:03:00Z</dcterms:created>
  <dcterms:modified xsi:type="dcterms:W3CDTF">2015-03-09T20:22:00Z</dcterms:modified>
</cp:coreProperties>
</file>