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3533" w:rsidTr="006607A5">
        <w:tc>
          <w:tcPr>
            <w:tcW w:w="9576" w:type="dxa"/>
            <w:shd w:val="clear" w:color="auto" w:fill="C6D9F1" w:themeFill="text2" w:themeFillTint="33"/>
          </w:tcPr>
          <w:p w:rsidR="00D83533" w:rsidRPr="007B2304" w:rsidRDefault="00D83533" w:rsidP="006607A5">
            <w:pPr>
              <w:rPr>
                <w:rFonts w:ascii="Constantia" w:hAnsi="Constantia"/>
                <w:color w:val="17365D" w:themeColor="text2" w:themeShade="BF"/>
                <w:sz w:val="28"/>
                <w:szCs w:val="28"/>
              </w:rPr>
            </w:pPr>
          </w:p>
        </w:tc>
      </w:tr>
      <w:tr w:rsidR="00D83533" w:rsidTr="006607A5">
        <w:tc>
          <w:tcPr>
            <w:tcW w:w="9576" w:type="dxa"/>
            <w:shd w:val="clear" w:color="auto" w:fill="0F243E" w:themeFill="text2" w:themeFillShade="80"/>
          </w:tcPr>
          <w:p w:rsidR="00D83533" w:rsidRPr="007B2304" w:rsidRDefault="00D83533" w:rsidP="006607A5">
            <w:pPr>
              <w:rPr>
                <w:rFonts w:ascii="Constantia" w:hAnsi="Constantia"/>
                <w:color w:val="17365D" w:themeColor="text2" w:themeShade="BF"/>
                <w:sz w:val="28"/>
                <w:szCs w:val="28"/>
              </w:rPr>
            </w:pPr>
            <w:r w:rsidRPr="007B2304">
              <w:rPr>
                <w:rFonts w:ascii="Constantia" w:hAnsi="Constantia"/>
                <w:color w:val="F2F2F2" w:themeColor="background1" w:themeShade="F2"/>
                <w:sz w:val="28"/>
                <w:szCs w:val="28"/>
              </w:rPr>
              <w:t>Lecture Notes</w:t>
            </w:r>
          </w:p>
        </w:tc>
      </w:tr>
      <w:tr w:rsidR="00D83533" w:rsidTr="006607A5">
        <w:tc>
          <w:tcPr>
            <w:tcW w:w="9576" w:type="dxa"/>
            <w:shd w:val="clear" w:color="auto" w:fill="C6D9F1" w:themeFill="text2" w:themeFillTint="33"/>
          </w:tcPr>
          <w:p w:rsidR="00D83533" w:rsidRPr="007B2304" w:rsidRDefault="00D83533" w:rsidP="006607A5">
            <w:pPr>
              <w:rPr>
                <w:rFonts w:ascii="Constantia" w:hAnsi="Constantia"/>
                <w:color w:val="17365D" w:themeColor="text2" w:themeShade="BF"/>
                <w:sz w:val="28"/>
                <w:szCs w:val="28"/>
              </w:rPr>
            </w:pPr>
          </w:p>
        </w:tc>
      </w:tr>
      <w:tr w:rsidR="00D83533" w:rsidTr="006607A5">
        <w:tc>
          <w:tcPr>
            <w:tcW w:w="9576" w:type="dxa"/>
          </w:tcPr>
          <w:p w:rsidR="00D83533" w:rsidRPr="007B2304" w:rsidRDefault="00D83533" w:rsidP="006607A5">
            <w:pPr>
              <w:rPr>
                <w:rFonts w:ascii="Constantia" w:hAnsi="Constantia"/>
                <w:color w:val="17365D" w:themeColor="text2" w:themeShade="BF"/>
                <w:sz w:val="24"/>
                <w:szCs w:val="24"/>
              </w:rPr>
            </w:pPr>
          </w:p>
          <w:p w:rsidR="00D83533" w:rsidRPr="007B2304" w:rsidRDefault="00D83533" w:rsidP="006607A5">
            <w:pPr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</w:pPr>
            <w:r w:rsidRPr="007B2304"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>I. Background and Key Terms</w:t>
            </w:r>
          </w:p>
          <w:p w:rsidR="00D83533" w:rsidRPr="002F7F7F" w:rsidRDefault="00D83533" w:rsidP="00D83533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r w:rsidRPr="002F7F7F"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One of the two major epics from the culture of ancient Greece</w:t>
            </w:r>
          </w:p>
          <w:p w:rsidR="00D83533" w:rsidRPr="002F7F7F" w:rsidRDefault="00D83533" w:rsidP="00D83533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r w:rsidRPr="002F7F7F"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8</w:t>
            </w:r>
            <w:r w:rsidRPr="002F7F7F">
              <w:rPr>
                <w:rFonts w:ascii="Constantia" w:hAnsi="Constantia"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2F7F7F"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 xml:space="preserve"> century BC (between 800 BC to 701 BC)</w:t>
            </w:r>
          </w:p>
          <w:p w:rsidR="00D83533" w:rsidRPr="002F7F7F" w:rsidRDefault="00D83533" w:rsidP="00D83533">
            <w:pPr>
              <w:pStyle w:val="Header"/>
              <w:numPr>
                <w:ilvl w:val="1"/>
                <w:numId w:val="2"/>
              </w:numPr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</w:pPr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 xml:space="preserve"> (That means somewhere from 800 BC to the year 701 BC)</w:t>
            </w:r>
          </w:p>
          <w:p w:rsidR="00D83533" w:rsidRPr="002F7F7F" w:rsidRDefault="00D83533" w:rsidP="00D83533">
            <w:pPr>
              <w:pStyle w:val="Header"/>
              <w:numPr>
                <w:ilvl w:val="1"/>
                <w:numId w:val="2"/>
              </w:numPr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</w:pPr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>We’re not sure who really composed it.  Tradition says that it was composed by the poet Homer.</w:t>
            </w:r>
          </w:p>
          <w:p w:rsidR="00D83533" w:rsidRPr="002F7F7F" w:rsidRDefault="00D83533" w:rsidP="00D83533">
            <w:pPr>
              <w:pStyle w:val="Header"/>
              <w:numPr>
                <w:ilvl w:val="1"/>
                <w:numId w:val="2"/>
              </w:numPr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</w:pPr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>Notice how I’m saying “composed,” not “wrote.”  That’s because the 8</w:t>
            </w:r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 xml:space="preserve"> century BC in Greece, even though they had written language, was still more of an oral culture – stories were passed down by memorization, not by being written down.</w:t>
            </w:r>
          </w:p>
          <w:p w:rsidR="00D83533" w:rsidRPr="002F7F7F" w:rsidRDefault="00D83533" w:rsidP="00D83533">
            <w:pPr>
              <w:pStyle w:val="Header"/>
              <w:numPr>
                <w:ilvl w:val="1"/>
                <w:numId w:val="2"/>
              </w:numPr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</w:pPr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 xml:space="preserve">The </w:t>
            </w:r>
            <w:r w:rsidRPr="002F7F7F">
              <w:rPr>
                <w:rFonts w:ascii="Plantagenet Cherokee" w:hAnsi="Plantagenet Cherokee"/>
                <w:i/>
                <w:color w:val="17365D" w:themeColor="text2" w:themeShade="BF"/>
                <w:sz w:val="20"/>
                <w:szCs w:val="20"/>
              </w:rPr>
              <w:t>Odyssey</w:t>
            </w:r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 xml:space="preserve"> was written down in the 6</w:t>
            </w:r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 xml:space="preserve"> century, around the year 529 or so.</w:t>
            </w:r>
          </w:p>
          <w:p w:rsidR="00D83533" w:rsidRPr="002F7F7F" w:rsidRDefault="00D83533" w:rsidP="006607A5">
            <w:pPr>
              <w:pStyle w:val="Header"/>
              <w:ind w:left="720"/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</w:pPr>
          </w:p>
          <w:p w:rsidR="00D83533" w:rsidRPr="002F7F7F" w:rsidRDefault="00D83533" w:rsidP="006607A5">
            <w:pPr>
              <w:pStyle w:val="Header"/>
              <w:ind w:left="720"/>
              <w:rPr>
                <w:rFonts w:ascii="Plantagenet Cherokee" w:hAnsi="Plantagenet Cherokee"/>
                <w:b/>
                <w:color w:val="17365D" w:themeColor="text2" w:themeShade="BF"/>
                <w:sz w:val="20"/>
                <w:szCs w:val="20"/>
              </w:rPr>
            </w:pPr>
            <w:r w:rsidRPr="002F7F7F">
              <w:rPr>
                <w:rFonts w:ascii="Plantagenet Cherokee" w:hAnsi="Plantagenet Cherokee"/>
                <w:b/>
                <w:color w:val="17365D" w:themeColor="text2" w:themeShade="BF"/>
                <w:sz w:val="20"/>
                <w:szCs w:val="20"/>
              </w:rPr>
              <w:t>EPICS</w:t>
            </w:r>
          </w:p>
          <w:p w:rsidR="00D83533" w:rsidRPr="002F7F7F" w:rsidRDefault="00D83533" w:rsidP="006607A5">
            <w:pPr>
              <w:pStyle w:val="Header"/>
              <w:numPr>
                <w:ilvl w:val="1"/>
                <w:numId w:val="1"/>
              </w:numPr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</w:pPr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 xml:space="preserve">Epics told the stories of great men, great heroes, </w:t>
            </w:r>
            <w:proofErr w:type="gramStart"/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>great</w:t>
            </w:r>
            <w:proofErr w:type="gramEnd"/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 xml:space="preserve"> deeds.</w:t>
            </w:r>
          </w:p>
          <w:p w:rsidR="00D83533" w:rsidRPr="002F7F7F" w:rsidRDefault="00D83533" w:rsidP="006607A5">
            <w:pPr>
              <w:pStyle w:val="Header"/>
              <w:numPr>
                <w:ilvl w:val="1"/>
                <w:numId w:val="1"/>
              </w:numPr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</w:pPr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 xml:space="preserve">These stories were central to understanding </w:t>
            </w:r>
            <w:proofErr w:type="gramStart"/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>who</w:t>
            </w:r>
            <w:proofErr w:type="gramEnd"/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 xml:space="preserve"> they were, how they thought of themselves.</w:t>
            </w:r>
          </w:p>
          <w:p w:rsidR="00D83533" w:rsidRPr="002F7F7F" w:rsidRDefault="00D83533" w:rsidP="006607A5">
            <w:pPr>
              <w:pStyle w:val="Header"/>
              <w:numPr>
                <w:ilvl w:val="1"/>
                <w:numId w:val="1"/>
              </w:numPr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</w:pPr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 xml:space="preserve">Hard to understand American culture without understanding Batman or Superman.  </w:t>
            </w:r>
          </w:p>
          <w:p w:rsidR="00D83533" w:rsidRPr="002F7F7F" w:rsidRDefault="00D83533" w:rsidP="006607A5">
            <w:pPr>
              <w:pStyle w:val="Header"/>
              <w:numPr>
                <w:ilvl w:val="1"/>
                <w:numId w:val="1"/>
              </w:numPr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</w:pPr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>They reflect our values, the qualities we admire about ourselves.</w:t>
            </w:r>
          </w:p>
          <w:p w:rsidR="00D83533" w:rsidRPr="002F7F7F" w:rsidRDefault="00D83533" w:rsidP="006607A5">
            <w:pPr>
              <w:pStyle w:val="Header"/>
              <w:ind w:left="720"/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</w:pPr>
          </w:p>
          <w:p w:rsidR="00D83533" w:rsidRPr="002F7F7F" w:rsidRDefault="00D83533" w:rsidP="006607A5">
            <w:pPr>
              <w:pStyle w:val="Header"/>
              <w:numPr>
                <w:ilvl w:val="1"/>
                <w:numId w:val="1"/>
              </w:numPr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</w:pPr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>They were originally SUNG, or chanted to music.</w:t>
            </w:r>
          </w:p>
          <w:p w:rsidR="00D83533" w:rsidRPr="002F7F7F" w:rsidRDefault="00D83533" w:rsidP="006607A5">
            <w:pPr>
              <w:pStyle w:val="Header"/>
              <w:numPr>
                <w:ilvl w:val="1"/>
                <w:numId w:val="1"/>
              </w:numPr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</w:pPr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>More in common with rap than opera.</w:t>
            </w:r>
          </w:p>
          <w:p w:rsidR="00D83533" w:rsidRPr="002F7F7F" w:rsidRDefault="00D83533" w:rsidP="006607A5">
            <w:pPr>
              <w:pStyle w:val="Header"/>
              <w:numPr>
                <w:ilvl w:val="1"/>
                <w:numId w:val="1"/>
              </w:numPr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</w:pPr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>That’s why there are so many “labels” in the text.</w:t>
            </w:r>
          </w:p>
          <w:p w:rsidR="00D83533" w:rsidRPr="002F7F7F" w:rsidRDefault="00D83533" w:rsidP="006607A5">
            <w:pPr>
              <w:pStyle w:val="Header"/>
              <w:numPr>
                <w:ilvl w:val="1"/>
                <w:numId w:val="1"/>
              </w:numPr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</w:pPr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 xml:space="preserve">Ex: Hector, the tamer of horses, faithful Penelope, far-seeing Odysseus, and so on  </w:t>
            </w:r>
          </w:p>
          <w:p w:rsidR="00D83533" w:rsidRPr="002F7F7F" w:rsidRDefault="00D83533" w:rsidP="006607A5">
            <w:pPr>
              <w:pStyle w:val="Header"/>
              <w:numPr>
                <w:ilvl w:val="1"/>
                <w:numId w:val="1"/>
              </w:numPr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</w:pPr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>These “labels” (generally known as epithets) helped to finish the line or round out the meter.</w:t>
            </w:r>
          </w:p>
          <w:p w:rsidR="00D83533" w:rsidRPr="002F7F7F" w:rsidRDefault="00D83533" w:rsidP="006607A5">
            <w:pPr>
              <w:pStyle w:val="Header"/>
              <w:numPr>
                <w:ilvl w:val="1"/>
                <w:numId w:val="1"/>
              </w:numPr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</w:pPr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>Usually centered on the deeds of a hero and his journey and acquisition of wisdom or other valuable qualities.</w:t>
            </w:r>
          </w:p>
          <w:p w:rsidR="00D83533" w:rsidRDefault="00D83533" w:rsidP="006607A5">
            <w:pPr>
              <w:pStyle w:val="Header"/>
              <w:numPr>
                <w:ilvl w:val="1"/>
                <w:numId w:val="1"/>
              </w:numPr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</w:pPr>
            <w:r w:rsidRPr="002F7F7F"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>Written in dactylic hexameter</w:t>
            </w:r>
          </w:p>
          <w:p w:rsidR="00D83533" w:rsidRDefault="00D83533" w:rsidP="006607A5">
            <w:pPr>
              <w:pStyle w:val="Header"/>
              <w:ind w:left="1440"/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705" w:type="dxa"/>
              <w:tblLook w:val="04A0" w:firstRow="1" w:lastRow="0" w:firstColumn="1" w:lastColumn="0" w:noHBand="0" w:noVBand="1"/>
            </w:tblPr>
            <w:tblGrid>
              <w:gridCol w:w="4650"/>
            </w:tblGrid>
            <w:tr w:rsidR="00D83533" w:rsidTr="006607A5">
              <w:trPr>
                <w:trHeight w:val="800"/>
              </w:trPr>
              <w:tc>
                <w:tcPr>
                  <w:tcW w:w="4650" w:type="dxa"/>
                </w:tcPr>
                <w:p w:rsidR="00D83533" w:rsidRPr="00284234" w:rsidRDefault="00D83533" w:rsidP="006607A5">
                  <w:pPr>
                    <w:rPr>
                      <w:rFonts w:ascii="Constantia" w:hAnsi="Constantia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284234">
                    <w:rPr>
                      <w:rFonts w:ascii="Constantia" w:hAnsi="Constantia"/>
                      <w:b/>
                      <w:color w:val="17365D" w:themeColor="text2" w:themeShade="BF"/>
                      <w:sz w:val="24"/>
                      <w:szCs w:val="24"/>
                    </w:rPr>
                    <w:t>Key Terms – A Basic Guide</w:t>
                  </w:r>
                </w:p>
                <w:p w:rsidR="00D83533" w:rsidRPr="002F7F7F" w:rsidRDefault="00D83533" w:rsidP="006607A5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7B2304">
                    <w:rPr>
                      <w:rFonts w:ascii="Constantia" w:hAnsi="Constantia"/>
                      <w:b/>
                      <w:color w:val="17365D" w:themeColor="text2" w:themeShade="BF"/>
                      <w:sz w:val="20"/>
                      <w:szCs w:val="20"/>
                    </w:rPr>
                    <w:t>Nostos</w:t>
                  </w:r>
                  <w:proofErr w:type="spellEnd"/>
                  <w:r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  <w:t xml:space="preserve"> = </w:t>
                  </w:r>
                  <w:proofErr w:type="gramStart"/>
                  <w:r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  <w:t>This</w:t>
                  </w:r>
                  <w:proofErr w:type="gramEnd"/>
                  <w:r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  <w:t xml:space="preserve"> word gives us our word nostalgia, meaning “the longing for home.”  </w:t>
                  </w:r>
                  <w:proofErr w:type="spellStart"/>
                  <w:r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  <w:t>Nostos</w:t>
                  </w:r>
                  <w:proofErr w:type="spellEnd"/>
                  <w:r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  <w:t xml:space="preserve"> means “homecoming” and the recognition and welcome that homecoming implies.</w:t>
                  </w:r>
                </w:p>
                <w:p w:rsidR="00D83533" w:rsidRPr="002F7F7F" w:rsidRDefault="00D83533" w:rsidP="006607A5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7B2304">
                    <w:rPr>
                      <w:rFonts w:ascii="Constantia" w:hAnsi="Constantia"/>
                      <w:b/>
                      <w:color w:val="17365D" w:themeColor="text2" w:themeShade="BF"/>
                      <w:sz w:val="20"/>
                      <w:szCs w:val="20"/>
                    </w:rPr>
                    <w:t>Kleos</w:t>
                  </w:r>
                  <w:proofErr w:type="spellEnd"/>
                  <w:r w:rsidRPr="002F7F7F"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  <w:t xml:space="preserve"> = Fame</w:t>
                  </w:r>
                  <w:r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  <w:t>, especially fame that lives after one’s own death.</w:t>
                  </w:r>
                </w:p>
                <w:p w:rsidR="00D83533" w:rsidRPr="002F7F7F" w:rsidRDefault="00D83533" w:rsidP="006607A5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7B2304">
                    <w:rPr>
                      <w:rFonts w:ascii="Constantia" w:hAnsi="Constantia"/>
                      <w:b/>
                      <w:color w:val="17365D" w:themeColor="text2" w:themeShade="BF"/>
                      <w:sz w:val="20"/>
                      <w:szCs w:val="20"/>
                    </w:rPr>
                    <w:t>Aristeia</w:t>
                  </w:r>
                  <w:proofErr w:type="spellEnd"/>
                  <w:r w:rsidRPr="002F7F7F"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  <w:t xml:space="preserve"> = Moment of greatness</w:t>
                  </w:r>
                  <w:r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  <w:t>, one’s “place in the sun” in an epic</w:t>
                  </w:r>
                </w:p>
                <w:p w:rsidR="00D83533" w:rsidRPr="008258E8" w:rsidRDefault="00D83533" w:rsidP="006607A5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</w:pPr>
                  <w:r w:rsidRPr="007B2304">
                    <w:rPr>
                      <w:rFonts w:ascii="Constantia" w:hAnsi="Constantia"/>
                      <w:b/>
                      <w:color w:val="17365D" w:themeColor="text2" w:themeShade="BF"/>
                      <w:sz w:val="20"/>
                      <w:szCs w:val="20"/>
                    </w:rPr>
                    <w:t>Xenia</w:t>
                  </w:r>
                  <w:r w:rsidRPr="002F7F7F"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  <w:t xml:space="preserve"> = Hospitality</w:t>
                  </w:r>
                  <w:r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  <w:t>.  In ancient Greece, the laws of hospitality were sacred.</w:t>
                  </w:r>
                </w:p>
              </w:tc>
            </w:tr>
          </w:tbl>
          <w:p w:rsidR="00D83533" w:rsidRPr="002F7F7F" w:rsidRDefault="00D83533" w:rsidP="006607A5">
            <w:pPr>
              <w:pStyle w:val="Header"/>
              <w:ind w:left="1440"/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</w:pPr>
          </w:p>
          <w:p w:rsidR="00D83533" w:rsidRDefault="00D83533" w:rsidP="006607A5"/>
        </w:tc>
      </w:tr>
    </w:tbl>
    <w:p w:rsidR="00E75DD4" w:rsidRDefault="00E75DD4">
      <w:bookmarkStart w:id="0" w:name="_GoBack"/>
      <w:bookmarkEnd w:id="0"/>
    </w:p>
    <w:sectPr w:rsidR="00E7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lantagenet Cherokee">
    <w:altName w:val="Times New Roman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414F"/>
    <w:multiLevelType w:val="hybridMultilevel"/>
    <w:tmpl w:val="2CF4EB3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50D7D"/>
    <w:multiLevelType w:val="hybridMultilevel"/>
    <w:tmpl w:val="3706439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33"/>
    <w:rsid w:val="00D83533"/>
    <w:rsid w:val="00E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3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33"/>
    <w:pPr>
      <w:ind w:left="720"/>
      <w:contextualSpacing/>
    </w:pPr>
  </w:style>
  <w:style w:type="table" w:styleId="TableGrid">
    <w:name w:val="Table Grid"/>
    <w:basedOn w:val="TableNormal"/>
    <w:uiPriority w:val="59"/>
    <w:rsid w:val="00D8353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33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3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33"/>
    <w:pPr>
      <w:ind w:left="720"/>
      <w:contextualSpacing/>
    </w:pPr>
  </w:style>
  <w:style w:type="table" w:styleId="TableGrid">
    <w:name w:val="Table Grid"/>
    <w:basedOn w:val="TableNormal"/>
    <w:uiPriority w:val="59"/>
    <w:rsid w:val="00D8353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33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2015-01-13T16:08:00Z</dcterms:created>
  <dcterms:modified xsi:type="dcterms:W3CDTF">2015-01-13T16:08:00Z</dcterms:modified>
</cp:coreProperties>
</file>